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882721" w14:textId="77777777" w:rsidR="00827B3C" w:rsidRPr="00355C63" w:rsidRDefault="00827B3C" w:rsidP="00827B3C">
      <w:pPr>
        <w:pStyle w:val="BodyText"/>
        <w:spacing w:before="82"/>
        <w:ind w:left="2719" w:right="2738"/>
        <w:jc w:val="center"/>
        <w:rPr>
          <w:rFonts w:ascii="Calibri" w:hAnsi="Calibri" w:cs="Calibri"/>
        </w:rPr>
      </w:pPr>
      <w:r w:rsidRPr="00355C63">
        <w:rPr>
          <w:rFonts w:ascii="Calibri" w:hAnsi="Calibri" w:cs="Calibri"/>
        </w:rPr>
        <w:t>Non-Fundable Costs for SSRC GRF</w:t>
      </w:r>
    </w:p>
    <w:p w14:paraId="0151E2C0" w14:textId="77777777" w:rsidR="00827B3C" w:rsidRPr="00355C63" w:rsidRDefault="00827B3C" w:rsidP="00827B3C">
      <w:pPr>
        <w:pStyle w:val="BodyText"/>
        <w:rPr>
          <w:rFonts w:ascii="Calibri" w:hAnsi="Calibri" w:cs="Calibri"/>
          <w:sz w:val="20"/>
        </w:rPr>
      </w:pPr>
    </w:p>
    <w:p w14:paraId="3D749759" w14:textId="77777777" w:rsidR="00827B3C" w:rsidRPr="00355C63" w:rsidRDefault="00827B3C" w:rsidP="00827B3C">
      <w:pPr>
        <w:pStyle w:val="BodyText"/>
        <w:spacing w:before="5"/>
        <w:rPr>
          <w:rFonts w:ascii="Calibri" w:hAnsi="Calibri" w:cs="Calibri"/>
          <w:sz w:val="14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57" w:type="dxa"/>
        </w:tblCellMar>
        <w:tblLook w:val="01E0" w:firstRow="1" w:lastRow="1" w:firstColumn="1" w:lastColumn="1" w:noHBand="0" w:noVBand="0"/>
      </w:tblPr>
      <w:tblGrid>
        <w:gridCol w:w="3824"/>
        <w:gridCol w:w="5195"/>
      </w:tblGrid>
      <w:tr w:rsidR="00827B3C" w:rsidRPr="00355C63" w14:paraId="64647319" w14:textId="77777777" w:rsidTr="003532A1">
        <w:trPr>
          <w:trHeight w:val="292"/>
        </w:trPr>
        <w:tc>
          <w:tcPr>
            <w:tcW w:w="3824" w:type="dxa"/>
            <w:shd w:val="clear" w:color="auto" w:fill="C1E3F5"/>
          </w:tcPr>
          <w:p w14:paraId="3CDF02A2" w14:textId="77777777" w:rsidR="00827B3C" w:rsidRPr="00355C63" w:rsidRDefault="00827B3C" w:rsidP="003B35BA">
            <w:pPr>
              <w:pStyle w:val="TableParagraph"/>
              <w:spacing w:line="272" w:lineRule="exact"/>
              <w:rPr>
                <w:rFonts w:ascii="Calibri" w:hAnsi="Calibri" w:cs="Calibri"/>
                <w:b/>
              </w:rPr>
            </w:pPr>
            <w:r w:rsidRPr="00355C63">
              <w:rPr>
                <w:rFonts w:ascii="Calibri" w:hAnsi="Calibri" w:cs="Calibri"/>
                <w:b/>
              </w:rPr>
              <w:t>Type of Expenses</w:t>
            </w:r>
          </w:p>
        </w:tc>
        <w:tc>
          <w:tcPr>
            <w:tcW w:w="5195" w:type="dxa"/>
            <w:shd w:val="clear" w:color="auto" w:fill="C1E3F5"/>
          </w:tcPr>
          <w:p w14:paraId="5274C2DD" w14:textId="77777777" w:rsidR="00827B3C" w:rsidRPr="00355C63" w:rsidRDefault="00827B3C" w:rsidP="003B35BA">
            <w:pPr>
              <w:pStyle w:val="TableParagraph"/>
              <w:spacing w:line="272" w:lineRule="exact"/>
              <w:rPr>
                <w:rFonts w:ascii="Calibri" w:hAnsi="Calibri" w:cs="Calibri"/>
                <w:b/>
              </w:rPr>
            </w:pPr>
            <w:r w:rsidRPr="00355C63">
              <w:rPr>
                <w:rFonts w:ascii="Calibri" w:hAnsi="Calibri" w:cs="Calibri"/>
                <w:b/>
              </w:rPr>
              <w:t>Description</w:t>
            </w:r>
          </w:p>
        </w:tc>
      </w:tr>
      <w:tr w:rsidR="00827B3C" w:rsidRPr="00355C63" w14:paraId="008C8904" w14:textId="77777777" w:rsidTr="003532A1">
        <w:trPr>
          <w:trHeight w:val="448"/>
        </w:trPr>
        <w:tc>
          <w:tcPr>
            <w:tcW w:w="3824" w:type="dxa"/>
          </w:tcPr>
          <w:p w14:paraId="7CA0659D" w14:textId="77777777" w:rsidR="00827B3C" w:rsidRPr="00355C63" w:rsidRDefault="00827B3C" w:rsidP="003B35BA">
            <w:pPr>
              <w:pStyle w:val="TableParagraph"/>
              <w:rPr>
                <w:rFonts w:ascii="Calibri" w:hAnsi="Calibri" w:cs="Calibri"/>
              </w:rPr>
            </w:pPr>
            <w:r w:rsidRPr="00355C63">
              <w:rPr>
                <w:rFonts w:ascii="Calibri" w:hAnsi="Calibri" w:cs="Calibri"/>
              </w:rPr>
              <w:t>Salaries of SSRC GRF awardees</w:t>
            </w:r>
          </w:p>
        </w:tc>
        <w:tc>
          <w:tcPr>
            <w:tcW w:w="5195" w:type="dxa"/>
          </w:tcPr>
          <w:p w14:paraId="30672894" w14:textId="77777777" w:rsidR="00827B3C" w:rsidRPr="00355C63" w:rsidRDefault="00827B3C" w:rsidP="003B35BA">
            <w:pPr>
              <w:pStyle w:val="TableParagraph"/>
              <w:rPr>
                <w:rFonts w:ascii="Calibri" w:hAnsi="Calibri" w:cs="Calibri"/>
              </w:rPr>
            </w:pPr>
            <w:r w:rsidRPr="00355C63">
              <w:rPr>
                <w:rFonts w:ascii="Calibri" w:hAnsi="Calibri" w:cs="Calibri"/>
              </w:rPr>
              <w:t>Not allowable.</w:t>
            </w:r>
          </w:p>
        </w:tc>
      </w:tr>
      <w:tr w:rsidR="00827B3C" w:rsidRPr="00355C63" w14:paraId="27A29B4A" w14:textId="77777777" w:rsidTr="003532A1">
        <w:trPr>
          <w:trHeight w:val="553"/>
        </w:trPr>
        <w:tc>
          <w:tcPr>
            <w:tcW w:w="3824" w:type="dxa"/>
          </w:tcPr>
          <w:p w14:paraId="2A710A5D" w14:textId="3829CF22" w:rsidR="00827B3C" w:rsidRPr="00355C63" w:rsidRDefault="00827B3C" w:rsidP="003B35BA">
            <w:pPr>
              <w:pStyle w:val="TableParagraph"/>
              <w:spacing w:line="242" w:lineRule="auto"/>
              <w:ind w:right="555"/>
              <w:rPr>
                <w:rFonts w:ascii="Calibri" w:hAnsi="Calibri" w:cs="Calibri"/>
              </w:rPr>
            </w:pPr>
            <w:r w:rsidRPr="00355C63">
              <w:rPr>
                <w:rFonts w:ascii="Calibri" w:hAnsi="Calibri" w:cs="Calibri"/>
              </w:rPr>
              <w:t>Stipend</w:t>
            </w:r>
            <w:r w:rsidR="00355C63">
              <w:rPr>
                <w:rFonts w:ascii="Calibri" w:hAnsi="Calibri" w:cs="Calibri"/>
                <w:spacing w:val="-30"/>
              </w:rPr>
              <w:t xml:space="preserve"> </w:t>
            </w:r>
            <w:r w:rsidRPr="00355C63">
              <w:rPr>
                <w:rFonts w:ascii="Calibri" w:hAnsi="Calibri" w:cs="Calibri"/>
              </w:rPr>
              <w:t>and</w:t>
            </w:r>
            <w:r w:rsidRPr="00355C63">
              <w:rPr>
                <w:rFonts w:ascii="Calibri" w:hAnsi="Calibri" w:cs="Calibri"/>
                <w:spacing w:val="-30"/>
              </w:rPr>
              <w:t xml:space="preserve"> </w:t>
            </w:r>
            <w:r w:rsidR="00355C63">
              <w:rPr>
                <w:rFonts w:ascii="Calibri" w:hAnsi="Calibri" w:cs="Calibri"/>
                <w:spacing w:val="-30"/>
              </w:rPr>
              <w:t xml:space="preserve"> </w:t>
            </w:r>
            <w:r w:rsidRPr="00355C63">
              <w:rPr>
                <w:rFonts w:ascii="Calibri" w:hAnsi="Calibri" w:cs="Calibri"/>
              </w:rPr>
              <w:t>tuition</w:t>
            </w:r>
            <w:r w:rsidRPr="00355C63">
              <w:rPr>
                <w:rFonts w:ascii="Calibri" w:hAnsi="Calibri" w:cs="Calibri"/>
                <w:spacing w:val="-30"/>
              </w:rPr>
              <w:t xml:space="preserve"> </w:t>
            </w:r>
            <w:r w:rsidRPr="00355C63">
              <w:rPr>
                <w:rFonts w:ascii="Calibri" w:hAnsi="Calibri" w:cs="Calibri"/>
              </w:rPr>
              <w:t>support</w:t>
            </w:r>
            <w:r w:rsidRPr="00355C63">
              <w:rPr>
                <w:rFonts w:ascii="Calibri" w:hAnsi="Calibri" w:cs="Calibri"/>
                <w:spacing w:val="-30"/>
              </w:rPr>
              <w:t xml:space="preserve"> </w:t>
            </w:r>
            <w:r w:rsidRPr="00355C63">
              <w:rPr>
                <w:rFonts w:ascii="Calibri" w:hAnsi="Calibri" w:cs="Calibri"/>
              </w:rPr>
              <w:t>for SSRC GRF</w:t>
            </w:r>
            <w:r w:rsidRPr="00355C63">
              <w:rPr>
                <w:rFonts w:ascii="Calibri" w:hAnsi="Calibri" w:cs="Calibri"/>
                <w:spacing w:val="-55"/>
              </w:rPr>
              <w:t xml:space="preserve">    </w:t>
            </w:r>
            <w:r w:rsidRPr="00355C63">
              <w:rPr>
                <w:rFonts w:ascii="Calibri" w:hAnsi="Calibri" w:cs="Calibri"/>
              </w:rPr>
              <w:t xml:space="preserve"> awardees</w:t>
            </w:r>
          </w:p>
        </w:tc>
        <w:tc>
          <w:tcPr>
            <w:tcW w:w="5195" w:type="dxa"/>
          </w:tcPr>
          <w:p w14:paraId="4DA75632" w14:textId="77777777" w:rsidR="00827B3C" w:rsidRPr="00355C63" w:rsidRDefault="00827B3C" w:rsidP="003B35BA">
            <w:pPr>
              <w:pStyle w:val="TableParagraph"/>
              <w:spacing w:line="277" w:lineRule="exact"/>
              <w:jc w:val="both"/>
              <w:rPr>
                <w:rFonts w:ascii="Calibri" w:hAnsi="Calibri" w:cs="Calibri"/>
              </w:rPr>
            </w:pPr>
            <w:r w:rsidRPr="00355C63">
              <w:rPr>
                <w:rFonts w:ascii="Calibri" w:hAnsi="Calibri" w:cs="Calibri"/>
              </w:rPr>
              <w:t>Not allowable.</w:t>
            </w:r>
          </w:p>
        </w:tc>
      </w:tr>
      <w:tr w:rsidR="00827B3C" w:rsidRPr="00355C63" w14:paraId="50B053ED" w14:textId="77777777" w:rsidTr="003532A1">
        <w:trPr>
          <w:trHeight w:val="986"/>
        </w:trPr>
        <w:tc>
          <w:tcPr>
            <w:tcW w:w="3824" w:type="dxa"/>
          </w:tcPr>
          <w:p w14:paraId="242C1CE2" w14:textId="77777777" w:rsidR="00827B3C" w:rsidRPr="00355C63" w:rsidRDefault="00827B3C" w:rsidP="003B35BA">
            <w:pPr>
              <w:pStyle w:val="TableParagraph"/>
              <w:rPr>
                <w:rFonts w:ascii="Calibri" w:hAnsi="Calibri" w:cs="Calibri"/>
              </w:rPr>
            </w:pPr>
            <w:r w:rsidRPr="00355C63">
              <w:rPr>
                <w:rFonts w:ascii="Calibri" w:hAnsi="Calibri" w:cs="Calibri"/>
              </w:rPr>
              <w:t>Costs related to general</w:t>
            </w:r>
          </w:p>
          <w:p w14:paraId="4B5CCA04" w14:textId="77777777" w:rsidR="00827B3C" w:rsidRPr="00355C63" w:rsidRDefault="00827B3C" w:rsidP="003B35BA">
            <w:pPr>
              <w:pStyle w:val="TableParagraph"/>
              <w:spacing w:before="3" w:line="240" w:lineRule="auto"/>
              <w:rPr>
                <w:rFonts w:ascii="Calibri" w:hAnsi="Calibri" w:cs="Calibri"/>
              </w:rPr>
            </w:pPr>
            <w:r w:rsidRPr="00355C63">
              <w:rPr>
                <w:rFonts w:ascii="Calibri" w:hAnsi="Calibri" w:cs="Calibri"/>
              </w:rPr>
              <w:t>administration and</w:t>
            </w:r>
            <w:r w:rsidRPr="00355C63">
              <w:rPr>
                <w:rFonts w:ascii="Calibri" w:hAnsi="Calibri" w:cs="Calibri"/>
                <w:spacing w:val="-61"/>
              </w:rPr>
              <w:t xml:space="preserve"> </w:t>
            </w:r>
            <w:r w:rsidRPr="00355C63">
              <w:rPr>
                <w:rFonts w:ascii="Calibri" w:hAnsi="Calibri" w:cs="Calibri"/>
              </w:rPr>
              <w:t>management</w:t>
            </w:r>
          </w:p>
        </w:tc>
        <w:tc>
          <w:tcPr>
            <w:tcW w:w="5195" w:type="dxa"/>
          </w:tcPr>
          <w:p w14:paraId="41BED2F8" w14:textId="2E23301C" w:rsidR="00827B3C" w:rsidRPr="00355C63" w:rsidRDefault="00827B3C" w:rsidP="003B35BA">
            <w:pPr>
              <w:pStyle w:val="TableParagraph"/>
              <w:jc w:val="both"/>
              <w:rPr>
                <w:rFonts w:ascii="Calibri" w:hAnsi="Calibri" w:cs="Calibri"/>
              </w:rPr>
            </w:pPr>
            <w:r w:rsidRPr="00355C63">
              <w:rPr>
                <w:rFonts w:ascii="Calibri" w:hAnsi="Calibri" w:cs="Calibri"/>
              </w:rPr>
              <w:t>Not allowable. This includes common office equipment such as furniture and fittings,</w:t>
            </w:r>
            <w:r w:rsidR="00E41C6C" w:rsidRPr="00355C63">
              <w:rPr>
                <w:rFonts w:ascii="Calibri" w:hAnsi="Calibri" w:cs="Calibri"/>
              </w:rPr>
              <w:t xml:space="preserve"> </w:t>
            </w:r>
            <w:r w:rsidR="00627A64" w:rsidRPr="00355C63">
              <w:rPr>
                <w:rFonts w:ascii="Calibri" w:hAnsi="Calibri" w:cs="Calibri"/>
              </w:rPr>
              <w:t xml:space="preserve">refrigerators, </w:t>
            </w:r>
            <w:r w:rsidRPr="00355C63">
              <w:rPr>
                <w:rFonts w:ascii="Calibri" w:hAnsi="Calibri" w:cs="Calibri"/>
              </w:rPr>
              <w:t xml:space="preserve"> </w:t>
            </w:r>
            <w:r w:rsidR="0001281B" w:rsidRPr="00355C63">
              <w:rPr>
                <w:rFonts w:ascii="Calibri" w:hAnsi="Calibri" w:cs="Calibri"/>
              </w:rPr>
              <w:t>air-condition</w:t>
            </w:r>
            <w:r w:rsidR="00A660F2" w:rsidRPr="00355C63">
              <w:rPr>
                <w:rFonts w:ascii="Calibri" w:hAnsi="Calibri" w:cs="Calibri"/>
              </w:rPr>
              <w:t>ers</w:t>
            </w:r>
            <w:r w:rsidR="0001281B" w:rsidRPr="00355C63">
              <w:rPr>
                <w:rFonts w:ascii="Calibri" w:hAnsi="Calibri" w:cs="Calibri"/>
              </w:rPr>
              <w:t xml:space="preserve">, </w:t>
            </w:r>
            <w:r w:rsidR="00A660F2" w:rsidRPr="00355C63">
              <w:rPr>
                <w:rFonts w:ascii="Calibri" w:hAnsi="Calibri" w:cs="Calibri"/>
              </w:rPr>
              <w:t xml:space="preserve">fans, </w:t>
            </w:r>
            <w:r w:rsidR="0001281B" w:rsidRPr="00355C63">
              <w:rPr>
                <w:rFonts w:ascii="Calibri" w:hAnsi="Calibri" w:cs="Calibri"/>
              </w:rPr>
              <w:t>office</w:t>
            </w:r>
            <w:r w:rsidRPr="00355C63">
              <w:rPr>
                <w:rFonts w:ascii="Calibri" w:hAnsi="Calibri" w:cs="Calibri"/>
              </w:rPr>
              <w:t xml:space="preserve"> software, </w:t>
            </w:r>
            <w:r w:rsidR="00C15FE5" w:rsidRPr="00355C63">
              <w:rPr>
                <w:rFonts w:ascii="Calibri" w:hAnsi="Calibri" w:cs="Calibri"/>
              </w:rPr>
              <w:t xml:space="preserve">whiteboards, </w:t>
            </w:r>
            <w:r w:rsidRPr="00355C63">
              <w:rPr>
                <w:rFonts w:ascii="Calibri" w:hAnsi="Calibri" w:cs="Calibri"/>
              </w:rPr>
              <w:t>photocopiers, scanners and office supplies.</w:t>
            </w:r>
          </w:p>
        </w:tc>
      </w:tr>
      <w:tr w:rsidR="00827B3C" w:rsidRPr="00355C63" w14:paraId="14CC3F90" w14:textId="77777777" w:rsidTr="00DA6062">
        <w:trPr>
          <w:trHeight w:val="1870"/>
        </w:trPr>
        <w:tc>
          <w:tcPr>
            <w:tcW w:w="3824" w:type="dxa"/>
          </w:tcPr>
          <w:p w14:paraId="17909127" w14:textId="77777777" w:rsidR="00827B3C" w:rsidRPr="00355C63" w:rsidRDefault="00827B3C" w:rsidP="003B35BA">
            <w:pPr>
              <w:pStyle w:val="TableParagraph"/>
              <w:spacing w:line="276" w:lineRule="exact"/>
              <w:rPr>
                <w:rFonts w:ascii="Calibri" w:hAnsi="Calibri" w:cs="Calibri"/>
              </w:rPr>
            </w:pPr>
            <w:r w:rsidRPr="00355C63">
              <w:rPr>
                <w:rFonts w:ascii="Calibri" w:hAnsi="Calibri" w:cs="Calibri"/>
              </w:rPr>
              <w:t>Cost of office or laboratory space</w:t>
            </w:r>
          </w:p>
        </w:tc>
        <w:tc>
          <w:tcPr>
            <w:tcW w:w="5195" w:type="dxa"/>
          </w:tcPr>
          <w:p w14:paraId="13D95CDD" w14:textId="3B3F4236" w:rsidR="00827B3C" w:rsidRPr="00355C63" w:rsidRDefault="00827B3C" w:rsidP="00355C63">
            <w:pPr>
              <w:pStyle w:val="TableParagraph"/>
              <w:jc w:val="both"/>
              <w:rPr>
                <w:rFonts w:ascii="Calibri" w:hAnsi="Calibri" w:cs="Calibri"/>
              </w:rPr>
            </w:pPr>
            <w:r w:rsidRPr="00355C63">
              <w:rPr>
                <w:rFonts w:ascii="Calibri" w:hAnsi="Calibri" w:cs="Calibri"/>
              </w:rPr>
              <w:t>Not allowable. This includes</w:t>
            </w:r>
            <w:r w:rsidR="0001281B" w:rsidRPr="00355C63">
              <w:rPr>
                <w:rFonts w:ascii="Calibri" w:hAnsi="Calibri" w:cs="Calibri"/>
              </w:rPr>
              <w:t xml:space="preserve"> </w:t>
            </w:r>
            <w:r w:rsidRPr="00355C63">
              <w:rPr>
                <w:rFonts w:ascii="Calibri" w:hAnsi="Calibri" w:cs="Calibri"/>
              </w:rPr>
              <w:t>renovation/outfitting  costs, rent, depreciation of buildings and equipment, and related</w:t>
            </w:r>
            <w:r w:rsidR="0001281B" w:rsidRPr="00355C63">
              <w:rPr>
                <w:rFonts w:ascii="Calibri" w:hAnsi="Calibri" w:cs="Calibri"/>
              </w:rPr>
              <w:t xml:space="preserve"> </w:t>
            </w:r>
            <w:r w:rsidRPr="00355C63">
              <w:rPr>
                <w:rFonts w:ascii="Calibri" w:hAnsi="Calibri" w:cs="Calibri"/>
              </w:rPr>
              <w:t>expenditures such as water, electricity, general waste disposal and building/facilities</w:t>
            </w:r>
            <w:r w:rsidR="00355C63">
              <w:rPr>
                <w:rFonts w:ascii="Calibri" w:hAnsi="Calibri" w:cs="Calibri"/>
              </w:rPr>
              <w:t xml:space="preserve"> </w:t>
            </w:r>
            <w:r w:rsidRPr="00355C63">
              <w:rPr>
                <w:rFonts w:ascii="Calibri" w:hAnsi="Calibri" w:cs="Calibri"/>
              </w:rPr>
              <w:t>maintenance charges or other office/laboratory fittings and installations</w:t>
            </w:r>
          </w:p>
        </w:tc>
      </w:tr>
      <w:tr w:rsidR="00827B3C" w:rsidRPr="00355C63" w14:paraId="294B4D5A" w14:textId="77777777" w:rsidTr="00DA6062">
        <w:trPr>
          <w:trHeight w:val="707"/>
        </w:trPr>
        <w:tc>
          <w:tcPr>
            <w:tcW w:w="3824" w:type="dxa"/>
          </w:tcPr>
          <w:p w14:paraId="7AAF3068" w14:textId="77777777" w:rsidR="00827B3C" w:rsidRPr="00355C63" w:rsidRDefault="00827B3C" w:rsidP="003B35BA">
            <w:pPr>
              <w:pStyle w:val="TableParagraph"/>
              <w:spacing w:line="242" w:lineRule="auto"/>
              <w:ind w:right="433"/>
              <w:rPr>
                <w:rFonts w:ascii="Calibri" w:hAnsi="Calibri" w:cs="Calibri"/>
              </w:rPr>
            </w:pPr>
            <w:r w:rsidRPr="00355C63">
              <w:rPr>
                <w:rFonts w:ascii="Calibri" w:hAnsi="Calibri" w:cs="Calibri"/>
              </w:rPr>
              <w:t>Personal productivity tools and communication expenses</w:t>
            </w:r>
          </w:p>
        </w:tc>
        <w:tc>
          <w:tcPr>
            <w:tcW w:w="5195" w:type="dxa"/>
          </w:tcPr>
          <w:p w14:paraId="2DE0EF5B" w14:textId="11A63CC2" w:rsidR="00827B3C" w:rsidRPr="00355C63" w:rsidRDefault="00827B3C" w:rsidP="003B35BA">
            <w:pPr>
              <w:pStyle w:val="TableParagraph"/>
              <w:spacing w:line="242" w:lineRule="auto"/>
              <w:rPr>
                <w:rFonts w:ascii="Calibri" w:hAnsi="Calibri" w:cs="Calibri"/>
              </w:rPr>
            </w:pPr>
            <w:r w:rsidRPr="00355C63">
              <w:rPr>
                <w:rFonts w:ascii="Calibri" w:hAnsi="Calibri" w:cs="Calibri"/>
              </w:rPr>
              <w:t>Not</w:t>
            </w:r>
            <w:r w:rsidRPr="00355C63">
              <w:rPr>
                <w:rFonts w:ascii="Calibri" w:hAnsi="Calibri" w:cs="Calibri"/>
                <w:spacing w:val="-22"/>
              </w:rPr>
              <w:t xml:space="preserve"> </w:t>
            </w:r>
            <w:r w:rsidRPr="00355C63">
              <w:rPr>
                <w:rFonts w:ascii="Calibri" w:hAnsi="Calibri" w:cs="Calibri"/>
              </w:rPr>
              <w:t>allowable.</w:t>
            </w:r>
            <w:r w:rsidRPr="00355C63">
              <w:rPr>
                <w:rFonts w:ascii="Calibri" w:hAnsi="Calibri" w:cs="Calibri"/>
                <w:spacing w:val="-20"/>
              </w:rPr>
              <w:t xml:space="preserve"> </w:t>
            </w:r>
            <w:r w:rsidRPr="00355C63">
              <w:rPr>
                <w:rFonts w:ascii="Calibri" w:hAnsi="Calibri" w:cs="Calibri"/>
              </w:rPr>
              <w:t>This</w:t>
            </w:r>
            <w:r w:rsidRPr="00355C63">
              <w:rPr>
                <w:rFonts w:ascii="Calibri" w:hAnsi="Calibri" w:cs="Calibri"/>
                <w:spacing w:val="-20"/>
              </w:rPr>
              <w:t xml:space="preserve"> </w:t>
            </w:r>
            <w:r w:rsidRPr="00355C63">
              <w:rPr>
                <w:rFonts w:ascii="Calibri" w:hAnsi="Calibri" w:cs="Calibri"/>
              </w:rPr>
              <w:t>includes</w:t>
            </w:r>
            <w:r w:rsidRPr="00355C63">
              <w:rPr>
                <w:rFonts w:ascii="Calibri" w:hAnsi="Calibri" w:cs="Calibri"/>
                <w:spacing w:val="-19"/>
              </w:rPr>
              <w:t xml:space="preserve"> </w:t>
            </w:r>
            <w:r w:rsidRPr="00355C63">
              <w:rPr>
                <w:rFonts w:ascii="Calibri" w:hAnsi="Calibri" w:cs="Calibri"/>
              </w:rPr>
              <w:t>mobile</w:t>
            </w:r>
            <w:r w:rsidRPr="00355C63">
              <w:rPr>
                <w:rFonts w:ascii="Calibri" w:hAnsi="Calibri" w:cs="Calibri"/>
                <w:spacing w:val="-21"/>
              </w:rPr>
              <w:t xml:space="preserve"> </w:t>
            </w:r>
            <w:r w:rsidRPr="00355C63">
              <w:rPr>
                <w:rFonts w:ascii="Calibri" w:hAnsi="Calibri" w:cs="Calibri"/>
              </w:rPr>
              <w:t>phones</w:t>
            </w:r>
            <w:r w:rsidR="006021C3" w:rsidRPr="00355C63">
              <w:rPr>
                <w:rFonts w:ascii="Calibri" w:hAnsi="Calibri" w:cs="Calibri"/>
              </w:rPr>
              <w:t>, internet</w:t>
            </w:r>
            <w:r w:rsidRPr="00355C63">
              <w:rPr>
                <w:rFonts w:ascii="Calibri" w:hAnsi="Calibri" w:cs="Calibri"/>
                <w:spacing w:val="-20"/>
              </w:rPr>
              <w:t xml:space="preserve"> </w:t>
            </w:r>
            <w:r w:rsidRPr="00355C63">
              <w:rPr>
                <w:rFonts w:ascii="Calibri" w:hAnsi="Calibri" w:cs="Calibri"/>
              </w:rPr>
              <w:t>or other</w:t>
            </w:r>
            <w:r w:rsidRPr="00355C63">
              <w:rPr>
                <w:rFonts w:ascii="Calibri" w:hAnsi="Calibri" w:cs="Calibri"/>
                <w:spacing w:val="-29"/>
              </w:rPr>
              <w:t xml:space="preserve"> </w:t>
            </w:r>
            <w:r w:rsidRPr="00355C63">
              <w:rPr>
                <w:rFonts w:ascii="Calibri" w:hAnsi="Calibri" w:cs="Calibri"/>
              </w:rPr>
              <w:t>smart</w:t>
            </w:r>
            <w:r w:rsidRPr="00355C63">
              <w:rPr>
                <w:rFonts w:ascii="Calibri" w:hAnsi="Calibri" w:cs="Calibri"/>
                <w:spacing w:val="-28"/>
              </w:rPr>
              <w:t xml:space="preserve"> </w:t>
            </w:r>
            <w:r w:rsidRPr="00355C63">
              <w:rPr>
                <w:rFonts w:ascii="Calibri" w:hAnsi="Calibri" w:cs="Calibri"/>
              </w:rPr>
              <w:t>device</w:t>
            </w:r>
            <w:r w:rsidR="006021C3" w:rsidRPr="00355C63">
              <w:rPr>
                <w:rFonts w:ascii="Calibri" w:hAnsi="Calibri" w:cs="Calibri"/>
              </w:rPr>
              <w:t xml:space="preserve">s. </w:t>
            </w:r>
          </w:p>
        </w:tc>
      </w:tr>
      <w:tr w:rsidR="00827B3C" w:rsidRPr="00355C63" w14:paraId="56D53074" w14:textId="77777777" w:rsidTr="00DA6062">
        <w:trPr>
          <w:trHeight w:val="689"/>
        </w:trPr>
        <w:tc>
          <w:tcPr>
            <w:tcW w:w="3824" w:type="dxa"/>
          </w:tcPr>
          <w:p w14:paraId="425978ED" w14:textId="36FC2485" w:rsidR="00827B3C" w:rsidRPr="00355C63" w:rsidRDefault="00827B3C" w:rsidP="003B35BA">
            <w:pPr>
              <w:pStyle w:val="TableParagraph"/>
              <w:spacing w:line="244" w:lineRule="auto"/>
              <w:ind w:right="427"/>
              <w:rPr>
                <w:rFonts w:ascii="Calibri" w:hAnsi="Calibri" w:cs="Calibri"/>
              </w:rPr>
            </w:pPr>
            <w:r w:rsidRPr="00355C63">
              <w:rPr>
                <w:rFonts w:ascii="Calibri" w:hAnsi="Calibri" w:cs="Calibri"/>
              </w:rPr>
              <w:t>Audit</w:t>
            </w:r>
            <w:r w:rsidR="000D5E17" w:rsidRPr="00355C63">
              <w:rPr>
                <w:rFonts w:ascii="Calibri" w:hAnsi="Calibri" w:cs="Calibri"/>
              </w:rPr>
              <w:t xml:space="preserve"> </w:t>
            </w:r>
            <w:r w:rsidRPr="00355C63">
              <w:rPr>
                <w:rFonts w:ascii="Calibri" w:hAnsi="Calibri" w:cs="Calibri"/>
                <w:spacing w:val="-40"/>
              </w:rPr>
              <w:t xml:space="preserve"> </w:t>
            </w:r>
            <w:r w:rsidRPr="00355C63">
              <w:rPr>
                <w:rFonts w:ascii="Calibri" w:hAnsi="Calibri" w:cs="Calibri"/>
              </w:rPr>
              <w:t>fees</w:t>
            </w:r>
            <w:r w:rsidRPr="00355C63">
              <w:rPr>
                <w:rFonts w:ascii="Calibri" w:hAnsi="Calibri" w:cs="Calibri"/>
                <w:spacing w:val="-38"/>
              </w:rPr>
              <w:t xml:space="preserve"> </w:t>
            </w:r>
            <w:r w:rsidR="00355C63">
              <w:rPr>
                <w:rFonts w:ascii="Calibri" w:hAnsi="Calibri" w:cs="Calibri"/>
                <w:spacing w:val="-38"/>
              </w:rPr>
              <w:t xml:space="preserve"> </w:t>
            </w:r>
            <w:r w:rsidRPr="00355C63">
              <w:rPr>
                <w:rFonts w:ascii="Calibri" w:hAnsi="Calibri" w:cs="Calibri"/>
              </w:rPr>
              <w:t>(internal</w:t>
            </w:r>
            <w:r w:rsidR="002365AD" w:rsidRPr="00355C63">
              <w:rPr>
                <w:rFonts w:ascii="Calibri" w:hAnsi="Calibri" w:cs="Calibri"/>
              </w:rPr>
              <w:t xml:space="preserve"> </w:t>
            </w:r>
            <w:r w:rsidRPr="00355C63">
              <w:rPr>
                <w:rFonts w:ascii="Calibri" w:hAnsi="Calibri" w:cs="Calibri"/>
                <w:spacing w:val="-40"/>
              </w:rPr>
              <w:t xml:space="preserve"> </w:t>
            </w:r>
            <w:r w:rsidRPr="00355C63">
              <w:rPr>
                <w:rFonts w:ascii="Calibri" w:hAnsi="Calibri" w:cs="Calibri"/>
              </w:rPr>
              <w:t>and</w:t>
            </w:r>
            <w:r w:rsidR="002365AD" w:rsidRPr="00355C63">
              <w:rPr>
                <w:rFonts w:ascii="Calibri" w:hAnsi="Calibri" w:cs="Calibri"/>
              </w:rPr>
              <w:t xml:space="preserve"> </w:t>
            </w:r>
            <w:r w:rsidRPr="00355C63">
              <w:rPr>
                <w:rFonts w:ascii="Calibri" w:hAnsi="Calibri" w:cs="Calibri"/>
                <w:spacing w:val="-38"/>
              </w:rPr>
              <w:t xml:space="preserve"> </w:t>
            </w:r>
            <w:r w:rsidRPr="00355C63">
              <w:rPr>
                <w:rFonts w:ascii="Calibri" w:hAnsi="Calibri" w:cs="Calibri"/>
              </w:rPr>
              <w:t>external audit)</w:t>
            </w:r>
            <w:r w:rsidRPr="00355C63">
              <w:rPr>
                <w:rFonts w:ascii="Calibri" w:hAnsi="Calibri" w:cs="Calibri"/>
                <w:spacing w:val="-28"/>
              </w:rPr>
              <w:t xml:space="preserve"> </w:t>
            </w:r>
            <w:r w:rsidRPr="00355C63">
              <w:rPr>
                <w:rFonts w:ascii="Calibri" w:hAnsi="Calibri" w:cs="Calibri"/>
              </w:rPr>
              <w:t>and</w:t>
            </w:r>
            <w:r w:rsidR="000D5E17" w:rsidRPr="00355C63">
              <w:rPr>
                <w:rFonts w:ascii="Calibri" w:hAnsi="Calibri" w:cs="Calibri"/>
              </w:rPr>
              <w:t xml:space="preserve"> </w:t>
            </w:r>
            <w:r w:rsidRPr="00355C63">
              <w:rPr>
                <w:rFonts w:ascii="Calibri" w:hAnsi="Calibri" w:cs="Calibri"/>
                <w:spacing w:val="-29"/>
              </w:rPr>
              <w:t xml:space="preserve"> </w:t>
            </w:r>
            <w:r w:rsidRPr="00355C63">
              <w:rPr>
                <w:rFonts w:ascii="Calibri" w:hAnsi="Calibri" w:cs="Calibri"/>
              </w:rPr>
              <w:t>legal</w:t>
            </w:r>
            <w:r w:rsidRPr="00355C63">
              <w:rPr>
                <w:rFonts w:ascii="Calibri" w:hAnsi="Calibri" w:cs="Calibri"/>
                <w:spacing w:val="-29"/>
              </w:rPr>
              <w:t xml:space="preserve"> </w:t>
            </w:r>
            <w:r w:rsidR="000D5E17" w:rsidRPr="00355C63">
              <w:rPr>
                <w:rFonts w:ascii="Calibri" w:hAnsi="Calibri" w:cs="Calibri"/>
                <w:spacing w:val="-29"/>
              </w:rPr>
              <w:t xml:space="preserve"> </w:t>
            </w:r>
            <w:r w:rsidRPr="00355C63">
              <w:rPr>
                <w:rFonts w:ascii="Calibri" w:hAnsi="Calibri" w:cs="Calibri"/>
              </w:rPr>
              <w:t>fees</w:t>
            </w:r>
          </w:p>
        </w:tc>
        <w:tc>
          <w:tcPr>
            <w:tcW w:w="5195" w:type="dxa"/>
          </w:tcPr>
          <w:p w14:paraId="7D80F21D" w14:textId="768C27A6" w:rsidR="00827B3C" w:rsidRPr="00355C63" w:rsidRDefault="00827B3C" w:rsidP="003B35BA">
            <w:pPr>
              <w:pStyle w:val="TableParagraph"/>
              <w:rPr>
                <w:rFonts w:ascii="Calibri" w:hAnsi="Calibri" w:cs="Calibri"/>
              </w:rPr>
            </w:pPr>
            <w:r w:rsidRPr="00355C63">
              <w:rPr>
                <w:rFonts w:ascii="Calibri" w:hAnsi="Calibri" w:cs="Calibri"/>
              </w:rPr>
              <w:t>Not allowable.</w:t>
            </w:r>
          </w:p>
        </w:tc>
      </w:tr>
      <w:tr w:rsidR="00827B3C" w:rsidRPr="00355C63" w14:paraId="4BCC29B5" w14:textId="77777777" w:rsidTr="00DA6062">
        <w:trPr>
          <w:trHeight w:val="415"/>
        </w:trPr>
        <w:tc>
          <w:tcPr>
            <w:tcW w:w="3824" w:type="dxa"/>
          </w:tcPr>
          <w:p w14:paraId="4BB0BDF6" w14:textId="77777777" w:rsidR="00827B3C" w:rsidRPr="00355C63" w:rsidRDefault="00827B3C" w:rsidP="003B35BA">
            <w:pPr>
              <w:pStyle w:val="TableParagraph"/>
              <w:rPr>
                <w:rFonts w:ascii="Calibri" w:hAnsi="Calibri" w:cs="Calibri"/>
              </w:rPr>
            </w:pPr>
            <w:r w:rsidRPr="00355C63">
              <w:rPr>
                <w:rFonts w:ascii="Calibri" w:hAnsi="Calibri" w:cs="Calibri"/>
              </w:rPr>
              <w:t>Entertainment</w:t>
            </w:r>
          </w:p>
        </w:tc>
        <w:tc>
          <w:tcPr>
            <w:tcW w:w="5195" w:type="dxa"/>
          </w:tcPr>
          <w:p w14:paraId="56746ED1" w14:textId="77777777" w:rsidR="00827B3C" w:rsidRPr="00355C63" w:rsidRDefault="00827B3C" w:rsidP="003B35BA">
            <w:pPr>
              <w:pStyle w:val="TableParagraph"/>
              <w:rPr>
                <w:rFonts w:ascii="Calibri" w:hAnsi="Calibri" w:cs="Calibri"/>
              </w:rPr>
            </w:pPr>
            <w:r w:rsidRPr="00355C63">
              <w:rPr>
                <w:rFonts w:ascii="Calibri" w:hAnsi="Calibri" w:cs="Calibri"/>
              </w:rPr>
              <w:t>Not allowable.</w:t>
            </w:r>
          </w:p>
        </w:tc>
      </w:tr>
      <w:tr w:rsidR="00827B3C" w:rsidRPr="00355C63" w14:paraId="2DB039FF" w14:textId="77777777" w:rsidTr="00DA6062">
        <w:trPr>
          <w:trHeight w:val="563"/>
        </w:trPr>
        <w:tc>
          <w:tcPr>
            <w:tcW w:w="3824" w:type="dxa"/>
          </w:tcPr>
          <w:p w14:paraId="7268E02A" w14:textId="77777777" w:rsidR="00827B3C" w:rsidRPr="00355C63" w:rsidRDefault="00827B3C" w:rsidP="003B35BA">
            <w:pPr>
              <w:pStyle w:val="TableParagraph"/>
              <w:rPr>
                <w:rFonts w:ascii="Calibri" w:hAnsi="Calibri" w:cs="Calibri"/>
              </w:rPr>
            </w:pPr>
            <w:r w:rsidRPr="00355C63">
              <w:rPr>
                <w:rFonts w:ascii="Calibri" w:hAnsi="Calibri" w:cs="Calibri"/>
              </w:rPr>
              <w:t>Refreshment</w:t>
            </w:r>
          </w:p>
        </w:tc>
        <w:tc>
          <w:tcPr>
            <w:tcW w:w="5195" w:type="dxa"/>
          </w:tcPr>
          <w:p w14:paraId="3C6C9C2D" w14:textId="7AA90165" w:rsidR="00827B3C" w:rsidRPr="00355C63" w:rsidRDefault="00827B3C" w:rsidP="00D774BF">
            <w:pPr>
              <w:pStyle w:val="TableParagraph"/>
              <w:jc w:val="both"/>
              <w:rPr>
                <w:rFonts w:ascii="Calibri" w:hAnsi="Calibri" w:cs="Calibri"/>
              </w:rPr>
            </w:pPr>
            <w:r w:rsidRPr="00355C63">
              <w:rPr>
                <w:rFonts w:ascii="Calibri" w:hAnsi="Calibri" w:cs="Calibri"/>
              </w:rPr>
              <w:t>Not allowable, unless this is related to a hosted conference or</w:t>
            </w:r>
            <w:r w:rsidR="00DA6062" w:rsidRPr="00355C63">
              <w:rPr>
                <w:rFonts w:ascii="Calibri" w:hAnsi="Calibri" w:cs="Calibri"/>
              </w:rPr>
              <w:t xml:space="preserve"> </w:t>
            </w:r>
            <w:r w:rsidRPr="00355C63">
              <w:rPr>
                <w:rFonts w:ascii="Calibri" w:hAnsi="Calibri" w:cs="Calibri"/>
              </w:rPr>
              <w:t>workshop</w:t>
            </w:r>
            <w:r w:rsidR="00DA6062" w:rsidRPr="00355C63">
              <w:rPr>
                <w:rFonts w:ascii="Calibri" w:hAnsi="Calibri" w:cs="Calibri"/>
              </w:rPr>
              <w:t xml:space="preserve"> </w:t>
            </w:r>
            <w:r w:rsidRPr="00355C63">
              <w:rPr>
                <w:rFonts w:ascii="Calibri" w:hAnsi="Calibri" w:cs="Calibri"/>
              </w:rPr>
              <w:t>for the</w:t>
            </w:r>
            <w:r w:rsidR="00CE4EC8" w:rsidRPr="00355C63">
              <w:rPr>
                <w:rFonts w:ascii="Calibri" w:hAnsi="Calibri" w:cs="Calibri"/>
              </w:rPr>
              <w:t xml:space="preserve"> project-related</w:t>
            </w:r>
            <w:r w:rsidRPr="00355C63">
              <w:rPr>
                <w:rFonts w:ascii="Calibri" w:hAnsi="Calibri" w:cs="Calibri"/>
              </w:rPr>
              <w:t xml:space="preserve"> Research.</w:t>
            </w:r>
          </w:p>
        </w:tc>
      </w:tr>
      <w:tr w:rsidR="00827B3C" w:rsidRPr="00355C63" w14:paraId="22E974F7" w14:textId="77777777" w:rsidTr="00D774BF">
        <w:trPr>
          <w:trHeight w:val="415"/>
        </w:trPr>
        <w:tc>
          <w:tcPr>
            <w:tcW w:w="3824" w:type="dxa"/>
          </w:tcPr>
          <w:p w14:paraId="5CADC8B2" w14:textId="1B93FDF8" w:rsidR="00827B3C" w:rsidRPr="00355C63" w:rsidRDefault="00827B3C" w:rsidP="003B35BA">
            <w:pPr>
              <w:pStyle w:val="TableParagraph"/>
              <w:spacing w:line="277" w:lineRule="exact"/>
              <w:rPr>
                <w:rFonts w:ascii="Calibri" w:hAnsi="Calibri" w:cs="Calibri"/>
              </w:rPr>
            </w:pPr>
            <w:r w:rsidRPr="00355C63">
              <w:rPr>
                <w:rFonts w:ascii="Calibri" w:hAnsi="Calibri" w:cs="Calibri"/>
              </w:rPr>
              <w:t>Fines and</w:t>
            </w:r>
            <w:r w:rsidRPr="00355C63">
              <w:rPr>
                <w:rFonts w:ascii="Calibri" w:hAnsi="Calibri" w:cs="Calibri"/>
                <w:spacing w:val="-53"/>
              </w:rPr>
              <w:t xml:space="preserve"> </w:t>
            </w:r>
            <w:r w:rsidR="00704539" w:rsidRPr="00355C63">
              <w:rPr>
                <w:rFonts w:ascii="Calibri" w:hAnsi="Calibri" w:cs="Calibri"/>
                <w:spacing w:val="-53"/>
              </w:rPr>
              <w:t xml:space="preserve">  </w:t>
            </w:r>
            <w:r w:rsidR="00704539" w:rsidRPr="00355C63">
              <w:rPr>
                <w:rFonts w:ascii="Calibri" w:hAnsi="Calibri" w:cs="Calibri"/>
              </w:rPr>
              <w:t xml:space="preserve"> p</w:t>
            </w:r>
            <w:r w:rsidRPr="00355C63">
              <w:rPr>
                <w:rFonts w:ascii="Calibri" w:hAnsi="Calibri" w:cs="Calibri"/>
              </w:rPr>
              <w:t>enalties</w:t>
            </w:r>
          </w:p>
        </w:tc>
        <w:tc>
          <w:tcPr>
            <w:tcW w:w="5195" w:type="dxa"/>
          </w:tcPr>
          <w:p w14:paraId="11F9456F" w14:textId="77777777" w:rsidR="00827B3C" w:rsidRPr="00355C63" w:rsidRDefault="00827B3C" w:rsidP="00D774BF">
            <w:pPr>
              <w:pStyle w:val="TableParagraph"/>
              <w:spacing w:line="277" w:lineRule="exact"/>
              <w:jc w:val="both"/>
              <w:rPr>
                <w:rFonts w:ascii="Calibri" w:hAnsi="Calibri" w:cs="Calibri"/>
              </w:rPr>
            </w:pPr>
            <w:r w:rsidRPr="00355C63">
              <w:rPr>
                <w:rFonts w:ascii="Calibri" w:hAnsi="Calibri" w:cs="Calibri"/>
              </w:rPr>
              <w:t>Not allowable.</w:t>
            </w:r>
          </w:p>
        </w:tc>
      </w:tr>
      <w:tr w:rsidR="00827B3C" w:rsidRPr="00355C63" w14:paraId="235A9C14" w14:textId="77777777" w:rsidTr="00704539">
        <w:trPr>
          <w:trHeight w:val="623"/>
        </w:trPr>
        <w:tc>
          <w:tcPr>
            <w:tcW w:w="3824" w:type="dxa"/>
          </w:tcPr>
          <w:p w14:paraId="7138DFB3" w14:textId="77777777" w:rsidR="00827B3C" w:rsidRPr="00355C63" w:rsidRDefault="00827B3C" w:rsidP="003B35BA">
            <w:pPr>
              <w:pStyle w:val="TableParagraph"/>
              <w:rPr>
                <w:rFonts w:ascii="Calibri" w:hAnsi="Calibri" w:cs="Calibri"/>
              </w:rPr>
            </w:pPr>
            <w:r w:rsidRPr="00355C63">
              <w:rPr>
                <w:rFonts w:ascii="Calibri" w:hAnsi="Calibri" w:cs="Calibri"/>
              </w:rPr>
              <w:t>Patent application</w:t>
            </w:r>
          </w:p>
        </w:tc>
        <w:tc>
          <w:tcPr>
            <w:tcW w:w="5195" w:type="dxa"/>
          </w:tcPr>
          <w:p w14:paraId="2DEACA2B" w14:textId="77777777" w:rsidR="00827B3C" w:rsidRPr="00355C63" w:rsidRDefault="00827B3C" w:rsidP="00D774BF">
            <w:pPr>
              <w:pStyle w:val="TableParagraph"/>
              <w:spacing w:line="242" w:lineRule="auto"/>
              <w:ind w:right="149"/>
              <w:jc w:val="both"/>
              <w:rPr>
                <w:rFonts w:ascii="Calibri" w:hAnsi="Calibri" w:cs="Calibri"/>
              </w:rPr>
            </w:pPr>
            <w:r w:rsidRPr="00355C63">
              <w:rPr>
                <w:rFonts w:ascii="Calibri" w:hAnsi="Calibri" w:cs="Calibri"/>
              </w:rPr>
              <w:t>Not allowable. This includes patent application filing, maintenance and other related costs.</w:t>
            </w:r>
          </w:p>
        </w:tc>
      </w:tr>
      <w:tr w:rsidR="00827B3C" w:rsidRPr="00355C63" w14:paraId="61901FDC" w14:textId="77777777" w:rsidTr="003532A1">
        <w:trPr>
          <w:trHeight w:val="585"/>
        </w:trPr>
        <w:tc>
          <w:tcPr>
            <w:tcW w:w="3824" w:type="dxa"/>
          </w:tcPr>
          <w:p w14:paraId="2EFB1859" w14:textId="77777777" w:rsidR="008B1407" w:rsidRPr="00355C63" w:rsidRDefault="00827B3C" w:rsidP="003B35BA">
            <w:pPr>
              <w:pStyle w:val="TableParagraph"/>
              <w:rPr>
                <w:rFonts w:ascii="Calibri" w:hAnsi="Calibri" w:cs="Calibri"/>
                <w:spacing w:val="-52"/>
              </w:rPr>
            </w:pPr>
            <w:r w:rsidRPr="00355C63">
              <w:rPr>
                <w:rFonts w:ascii="Calibri" w:hAnsi="Calibri" w:cs="Calibri"/>
              </w:rPr>
              <w:t>Professional membership</w:t>
            </w:r>
            <w:r w:rsidRPr="00355C63">
              <w:rPr>
                <w:rFonts w:ascii="Calibri" w:hAnsi="Calibri" w:cs="Calibri"/>
                <w:spacing w:val="-52"/>
              </w:rPr>
              <w:t xml:space="preserve"> </w:t>
            </w:r>
            <w:r w:rsidR="008B1407" w:rsidRPr="00355C63">
              <w:rPr>
                <w:rFonts w:ascii="Calibri" w:hAnsi="Calibri" w:cs="Calibri"/>
                <w:spacing w:val="-52"/>
              </w:rPr>
              <w:t xml:space="preserve">    </w:t>
            </w:r>
          </w:p>
          <w:p w14:paraId="6622778A" w14:textId="523DFC0B" w:rsidR="00827B3C" w:rsidRPr="00355C63" w:rsidRDefault="00827B3C" w:rsidP="003B35BA">
            <w:pPr>
              <w:pStyle w:val="TableParagraph"/>
              <w:rPr>
                <w:rFonts w:ascii="Calibri" w:hAnsi="Calibri" w:cs="Calibri"/>
              </w:rPr>
            </w:pPr>
            <w:r w:rsidRPr="00355C63">
              <w:rPr>
                <w:rFonts w:ascii="Calibri" w:hAnsi="Calibri" w:cs="Calibri"/>
              </w:rPr>
              <w:t>fees</w:t>
            </w:r>
          </w:p>
        </w:tc>
        <w:tc>
          <w:tcPr>
            <w:tcW w:w="5195" w:type="dxa"/>
          </w:tcPr>
          <w:p w14:paraId="5350E5E3" w14:textId="77777777" w:rsidR="00827B3C" w:rsidRPr="00355C63" w:rsidRDefault="00827B3C" w:rsidP="00D774BF">
            <w:pPr>
              <w:pStyle w:val="TableParagraph"/>
              <w:jc w:val="both"/>
              <w:rPr>
                <w:rFonts w:ascii="Calibri" w:hAnsi="Calibri" w:cs="Calibri"/>
              </w:rPr>
            </w:pPr>
            <w:r w:rsidRPr="00355C63">
              <w:rPr>
                <w:rFonts w:ascii="Calibri" w:hAnsi="Calibri" w:cs="Calibri"/>
              </w:rPr>
              <w:t>Not allowable.</w:t>
            </w:r>
          </w:p>
        </w:tc>
      </w:tr>
      <w:tr w:rsidR="00827B3C" w:rsidRPr="00355C63" w14:paraId="56B8DBBE" w14:textId="77777777" w:rsidTr="003532A1">
        <w:trPr>
          <w:trHeight w:val="588"/>
        </w:trPr>
        <w:tc>
          <w:tcPr>
            <w:tcW w:w="3824" w:type="dxa"/>
          </w:tcPr>
          <w:p w14:paraId="7123386D" w14:textId="77777777" w:rsidR="00827B3C" w:rsidRPr="00355C63" w:rsidRDefault="00827B3C" w:rsidP="003B35BA">
            <w:pPr>
              <w:pStyle w:val="TableParagraph"/>
              <w:rPr>
                <w:rFonts w:ascii="Calibri" w:hAnsi="Calibri" w:cs="Calibri"/>
              </w:rPr>
            </w:pPr>
            <w:r w:rsidRPr="00355C63">
              <w:rPr>
                <w:rFonts w:ascii="Calibri" w:hAnsi="Calibri" w:cs="Calibri"/>
              </w:rPr>
              <w:t>Staff retreat and team-building</w:t>
            </w:r>
          </w:p>
          <w:p w14:paraId="6F3890F3" w14:textId="77777777" w:rsidR="00827B3C" w:rsidRPr="00355C63" w:rsidRDefault="00827B3C" w:rsidP="003B35BA">
            <w:pPr>
              <w:pStyle w:val="TableParagraph"/>
              <w:spacing w:before="6" w:line="287" w:lineRule="exact"/>
              <w:rPr>
                <w:rFonts w:ascii="Calibri" w:hAnsi="Calibri" w:cs="Calibri"/>
              </w:rPr>
            </w:pPr>
            <w:r w:rsidRPr="00355C63">
              <w:rPr>
                <w:rFonts w:ascii="Calibri" w:hAnsi="Calibri" w:cs="Calibri"/>
              </w:rPr>
              <w:t>activities</w:t>
            </w:r>
          </w:p>
        </w:tc>
        <w:tc>
          <w:tcPr>
            <w:tcW w:w="5195" w:type="dxa"/>
          </w:tcPr>
          <w:p w14:paraId="681DB515" w14:textId="77777777" w:rsidR="00827B3C" w:rsidRPr="00355C63" w:rsidRDefault="00827B3C" w:rsidP="00D774BF">
            <w:pPr>
              <w:pStyle w:val="TableParagraph"/>
              <w:jc w:val="both"/>
              <w:rPr>
                <w:rFonts w:ascii="Calibri" w:hAnsi="Calibri" w:cs="Calibri"/>
              </w:rPr>
            </w:pPr>
            <w:r w:rsidRPr="00355C63">
              <w:rPr>
                <w:rFonts w:ascii="Calibri" w:hAnsi="Calibri" w:cs="Calibri"/>
              </w:rPr>
              <w:t>Not allowable.</w:t>
            </w:r>
          </w:p>
        </w:tc>
      </w:tr>
      <w:tr w:rsidR="002365AD" w:rsidRPr="00355C63" w14:paraId="325E2E16" w14:textId="77777777" w:rsidTr="003532A1">
        <w:trPr>
          <w:trHeight w:val="588"/>
        </w:trPr>
        <w:tc>
          <w:tcPr>
            <w:tcW w:w="3824" w:type="dxa"/>
          </w:tcPr>
          <w:p w14:paraId="537BF92D" w14:textId="144A4DD8" w:rsidR="002365AD" w:rsidRPr="00355C63" w:rsidRDefault="002365AD" w:rsidP="003B35BA">
            <w:pPr>
              <w:pStyle w:val="TableParagraph"/>
              <w:rPr>
                <w:rFonts w:ascii="Calibri" w:hAnsi="Calibri" w:cs="Calibri"/>
              </w:rPr>
            </w:pPr>
            <w:r w:rsidRPr="00355C63">
              <w:rPr>
                <w:rFonts w:ascii="Calibri" w:hAnsi="Calibri" w:cs="Calibri"/>
              </w:rPr>
              <w:t>Donation and Gifts</w:t>
            </w:r>
          </w:p>
        </w:tc>
        <w:tc>
          <w:tcPr>
            <w:tcW w:w="5195" w:type="dxa"/>
          </w:tcPr>
          <w:p w14:paraId="561302C5" w14:textId="71600FA4" w:rsidR="002365AD" w:rsidRPr="00355C63" w:rsidRDefault="002365AD" w:rsidP="00D774BF">
            <w:pPr>
              <w:pStyle w:val="TableParagraph"/>
              <w:jc w:val="both"/>
              <w:rPr>
                <w:rFonts w:ascii="Calibri" w:hAnsi="Calibri" w:cs="Calibri"/>
              </w:rPr>
            </w:pPr>
            <w:r w:rsidRPr="00355C63">
              <w:rPr>
                <w:rFonts w:ascii="Calibri" w:hAnsi="Calibri" w:cs="Calibri"/>
              </w:rPr>
              <w:t>Not allowable</w:t>
            </w:r>
            <w:r w:rsidR="001A6F67" w:rsidRPr="00355C63">
              <w:rPr>
                <w:rFonts w:ascii="Calibri" w:hAnsi="Calibri" w:cs="Calibri"/>
              </w:rPr>
              <w:t xml:space="preserve">. </w:t>
            </w:r>
          </w:p>
        </w:tc>
      </w:tr>
    </w:tbl>
    <w:p w14:paraId="0CD2DE32" w14:textId="77777777" w:rsidR="00827B3C" w:rsidRPr="00355C63" w:rsidRDefault="00827B3C" w:rsidP="00827B3C">
      <w:pPr>
        <w:rPr>
          <w:rFonts w:ascii="Calibri" w:hAnsi="Calibri" w:cs="Calibri"/>
        </w:rPr>
      </w:pPr>
    </w:p>
    <w:p w14:paraId="71E0DAAE" w14:textId="77777777" w:rsidR="0093761B" w:rsidRPr="00355C63" w:rsidRDefault="0093761B">
      <w:pPr>
        <w:rPr>
          <w:rFonts w:ascii="Calibri" w:hAnsi="Calibri" w:cs="Calibri"/>
        </w:rPr>
      </w:pPr>
    </w:p>
    <w:sectPr w:rsidR="0093761B" w:rsidRPr="00355C63" w:rsidSect="00827B3C">
      <w:headerReference w:type="even" r:id="rId6"/>
      <w:headerReference w:type="default" r:id="rId7"/>
      <w:headerReference w:type="first" r:id="rId8"/>
      <w:pgSz w:w="11910" w:h="16840"/>
      <w:pgMar w:top="1340" w:right="1320" w:bottom="280" w:left="1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83D848" w14:textId="77777777" w:rsidR="00007FF9" w:rsidRDefault="00007FF9" w:rsidP="00827B3C">
      <w:r>
        <w:separator/>
      </w:r>
    </w:p>
  </w:endnote>
  <w:endnote w:type="continuationSeparator" w:id="0">
    <w:p w14:paraId="19332FAF" w14:textId="77777777" w:rsidR="00007FF9" w:rsidRDefault="00007FF9" w:rsidP="00827B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E924FB" w14:textId="77777777" w:rsidR="00007FF9" w:rsidRDefault="00007FF9" w:rsidP="00827B3C">
      <w:r>
        <w:separator/>
      </w:r>
    </w:p>
  </w:footnote>
  <w:footnote w:type="continuationSeparator" w:id="0">
    <w:p w14:paraId="7FDEE924" w14:textId="77777777" w:rsidR="00007FF9" w:rsidRDefault="00007FF9" w:rsidP="00827B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A2D34C" w14:textId="74ACA6AC" w:rsidR="00827B3C" w:rsidRDefault="00827B3C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E82FAC4" wp14:editId="0DFF5761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1334770" cy="314325"/>
              <wp:effectExtent l="0" t="0" r="17780" b="9525"/>
              <wp:wrapNone/>
              <wp:docPr id="1217356764" name="Text Box 2" descr="SMU Classification: 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34770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D1826C6" w14:textId="42943CEA" w:rsidR="00827B3C" w:rsidRPr="00827B3C" w:rsidRDefault="00827B3C" w:rsidP="00827B3C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827B3C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  <w:t>SMU Classification: 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E82FAC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SMU Classification: Restricted" style="position:absolute;margin-left:0;margin-top:0;width:105.1pt;height:24.7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" filled="f" stroked="f">
              <v:textbox style="mso-fit-shape-to-text:t" inset="0,15pt,0,0">
                <w:txbxContent>
                  <w:p w14:paraId="1D1826C6" w14:textId="42943CEA" w:rsidR="00827B3C" w:rsidRPr="00827B3C" w:rsidRDefault="00827B3C" w:rsidP="00827B3C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</w:pPr>
                    <w:r w:rsidRPr="00827B3C"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  <w:t>SMU Classification: 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4BF2FB" w14:textId="67D0E2FB" w:rsidR="00827B3C" w:rsidRDefault="00827B3C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3A096DE" wp14:editId="60861715">
              <wp:simplePos x="850739" y="457200"/>
              <wp:positionH relativeFrom="page">
                <wp:align>center</wp:align>
              </wp:positionH>
              <wp:positionV relativeFrom="page">
                <wp:align>top</wp:align>
              </wp:positionV>
              <wp:extent cx="1334770" cy="314325"/>
              <wp:effectExtent l="0" t="0" r="17780" b="9525"/>
              <wp:wrapNone/>
              <wp:docPr id="2136073072" name="Text Box 3" descr="SMU Classification: 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34770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ACF3089" w14:textId="3985BD87" w:rsidR="00827B3C" w:rsidRPr="00827B3C" w:rsidRDefault="00827B3C" w:rsidP="00827B3C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827B3C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  <w:t>SMU Classification: 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3A096D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SMU Classification: Restricted" style="position:absolute;margin-left:0;margin-top:0;width:105.1pt;height:24.7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" filled="f" stroked="f">
              <v:textbox style="mso-fit-shape-to-text:t" inset="0,15pt,0,0">
                <w:txbxContent>
                  <w:p w14:paraId="3ACF3089" w14:textId="3985BD87" w:rsidR="00827B3C" w:rsidRPr="00827B3C" w:rsidRDefault="00827B3C" w:rsidP="00827B3C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</w:pPr>
                    <w:r w:rsidRPr="00827B3C"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  <w:t>SMU Classification: 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188C2F" w14:textId="43B85497" w:rsidR="00827B3C" w:rsidRDefault="00827B3C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1920717" wp14:editId="1378A2AE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1334770" cy="314325"/>
              <wp:effectExtent l="0" t="0" r="17780" b="9525"/>
              <wp:wrapNone/>
              <wp:docPr id="627151460" name="Text Box 1" descr="SMU Classification: 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34770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31B5BC9" w14:textId="7B9D1558" w:rsidR="00827B3C" w:rsidRPr="00827B3C" w:rsidRDefault="00827B3C" w:rsidP="00827B3C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827B3C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  <w:t>SMU Classification: 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192071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SMU Classification: Restricted" style="position:absolute;margin-left:0;margin-top:0;width:105.1pt;height:24.7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" filled="f" stroked="f">
              <v:textbox style="mso-fit-shape-to-text:t" inset="0,15pt,0,0">
                <w:txbxContent>
                  <w:p w14:paraId="731B5BC9" w14:textId="7B9D1558" w:rsidR="00827B3C" w:rsidRPr="00827B3C" w:rsidRDefault="00827B3C" w:rsidP="00827B3C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</w:pPr>
                    <w:r w:rsidRPr="00827B3C"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  <w:t>SMU Classification: 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B3C"/>
    <w:rsid w:val="00007FF9"/>
    <w:rsid w:val="0001281B"/>
    <w:rsid w:val="000D278A"/>
    <w:rsid w:val="000D5E17"/>
    <w:rsid w:val="001A6F67"/>
    <w:rsid w:val="002365AD"/>
    <w:rsid w:val="003532A1"/>
    <w:rsid w:val="00355C63"/>
    <w:rsid w:val="00526D63"/>
    <w:rsid w:val="006021C3"/>
    <w:rsid w:val="00627A64"/>
    <w:rsid w:val="00704539"/>
    <w:rsid w:val="007261EE"/>
    <w:rsid w:val="00827B3C"/>
    <w:rsid w:val="008377F0"/>
    <w:rsid w:val="00865200"/>
    <w:rsid w:val="008B1407"/>
    <w:rsid w:val="0093761B"/>
    <w:rsid w:val="00A660F2"/>
    <w:rsid w:val="00A7076B"/>
    <w:rsid w:val="00B05407"/>
    <w:rsid w:val="00B34AD8"/>
    <w:rsid w:val="00C15FE5"/>
    <w:rsid w:val="00CE4EC8"/>
    <w:rsid w:val="00D3166A"/>
    <w:rsid w:val="00D774BF"/>
    <w:rsid w:val="00DA6062"/>
    <w:rsid w:val="00DB0CDF"/>
    <w:rsid w:val="00E41C6C"/>
    <w:rsid w:val="00E42E23"/>
    <w:rsid w:val="00E917F5"/>
    <w:rsid w:val="00E932E0"/>
    <w:rsid w:val="00FA2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554482"/>
  <w15:chartTrackingRefBased/>
  <w15:docId w15:val="{6C5025F2-CD95-4920-897F-185853C3B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EastAsia" w:hAnsi="Calibri" w:cs="Calibri"/>
        <w:sz w:val="22"/>
        <w:szCs w:val="22"/>
        <w:lang w:val="en-SG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7B3C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lang w:val="en-US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27B3C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SG" w:eastAsia="zh-CN" w:bidi="ar-S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7B3C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SG" w:eastAsia="zh-CN" w:bidi="ar-SA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7B3C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val="en-SG" w:eastAsia="zh-CN" w:bidi="ar-S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7B3C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lang w:val="en-SG" w:eastAsia="zh-CN" w:bidi="ar-SA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7B3C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lang w:val="en-SG" w:eastAsia="zh-CN" w:bidi="ar-SA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7B3C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val="en-SG" w:eastAsia="zh-CN" w:bidi="ar-SA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7B3C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lang w:val="en-SG" w:eastAsia="zh-CN" w:bidi="ar-SA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7B3C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val="en-SG" w:eastAsia="zh-CN" w:bidi="ar-SA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7B3C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lang w:val="en-SG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7B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7B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7B3C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7B3C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7B3C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7B3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7B3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7B3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7B3C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7B3C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SG" w:eastAsia="zh-CN" w:bidi="ar-SA"/>
    </w:rPr>
  </w:style>
  <w:style w:type="character" w:customStyle="1" w:styleId="TitleChar">
    <w:name w:val="Title Char"/>
    <w:basedOn w:val="DefaultParagraphFont"/>
    <w:link w:val="Title"/>
    <w:uiPriority w:val="10"/>
    <w:rsid w:val="00827B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7B3C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SG" w:eastAsia="zh-CN" w:bidi="ar-SA"/>
    </w:rPr>
  </w:style>
  <w:style w:type="character" w:customStyle="1" w:styleId="SubtitleChar">
    <w:name w:val="Subtitle Char"/>
    <w:basedOn w:val="DefaultParagraphFont"/>
    <w:link w:val="Subtitle"/>
    <w:uiPriority w:val="11"/>
    <w:rsid w:val="00827B3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7B3C"/>
    <w:pPr>
      <w:widowControl/>
      <w:autoSpaceDE/>
      <w:autoSpaceDN/>
      <w:spacing w:before="160" w:after="160" w:line="278" w:lineRule="auto"/>
      <w:jc w:val="center"/>
    </w:pPr>
    <w:rPr>
      <w:rFonts w:ascii="Calibri" w:eastAsiaTheme="minorEastAsia" w:hAnsi="Calibri" w:cs="Calibri"/>
      <w:i/>
      <w:iCs/>
      <w:color w:val="404040" w:themeColor="text1" w:themeTint="BF"/>
      <w:lang w:val="en-SG" w:eastAsia="zh-CN" w:bidi="ar-SA"/>
    </w:rPr>
  </w:style>
  <w:style w:type="character" w:customStyle="1" w:styleId="QuoteChar">
    <w:name w:val="Quote Char"/>
    <w:basedOn w:val="DefaultParagraphFont"/>
    <w:link w:val="Quote"/>
    <w:uiPriority w:val="29"/>
    <w:rsid w:val="00827B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7B3C"/>
    <w:pPr>
      <w:widowControl/>
      <w:autoSpaceDE/>
      <w:autoSpaceDN/>
      <w:spacing w:after="160" w:line="278" w:lineRule="auto"/>
      <w:ind w:left="720"/>
      <w:contextualSpacing/>
    </w:pPr>
    <w:rPr>
      <w:rFonts w:ascii="Calibri" w:eastAsiaTheme="minorEastAsia" w:hAnsi="Calibri" w:cs="Calibri"/>
      <w:lang w:val="en-SG" w:eastAsia="zh-CN" w:bidi="ar-SA"/>
    </w:rPr>
  </w:style>
  <w:style w:type="character" w:styleId="IntenseEmphasis">
    <w:name w:val="Intense Emphasis"/>
    <w:basedOn w:val="DefaultParagraphFont"/>
    <w:uiPriority w:val="21"/>
    <w:qFormat/>
    <w:rsid w:val="00827B3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7B3C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="Calibri" w:eastAsiaTheme="minorEastAsia" w:hAnsi="Calibri" w:cs="Calibri"/>
      <w:i/>
      <w:iCs/>
      <w:color w:val="0F4761" w:themeColor="accent1" w:themeShade="BF"/>
      <w:lang w:val="en-SG" w:eastAsia="zh-CN" w:bidi="ar-S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7B3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7B3C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827B3C"/>
    <w:rPr>
      <w:rFonts w:ascii="Trebuchet MS" w:eastAsia="Trebuchet MS" w:hAnsi="Trebuchet MS" w:cs="Trebuchet MS"/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827B3C"/>
    <w:rPr>
      <w:rFonts w:ascii="Trebuchet MS" w:eastAsia="Trebuchet MS" w:hAnsi="Trebuchet MS" w:cs="Trebuchet MS"/>
      <w:b/>
      <w:bCs/>
      <w:sz w:val="24"/>
      <w:szCs w:val="24"/>
      <w:lang w:val="en-US" w:eastAsia="en-US" w:bidi="en-US"/>
    </w:rPr>
  </w:style>
  <w:style w:type="paragraph" w:customStyle="1" w:styleId="TableParagraph">
    <w:name w:val="Table Paragraph"/>
    <w:basedOn w:val="Normal"/>
    <w:uiPriority w:val="1"/>
    <w:qFormat/>
    <w:rsid w:val="00827B3C"/>
    <w:pPr>
      <w:spacing w:line="275" w:lineRule="exact"/>
      <w:ind w:left="107"/>
    </w:pPr>
  </w:style>
  <w:style w:type="paragraph" w:styleId="Header">
    <w:name w:val="header"/>
    <w:basedOn w:val="Normal"/>
    <w:link w:val="HeaderChar"/>
    <w:uiPriority w:val="99"/>
    <w:unhideWhenUsed/>
    <w:rsid w:val="00827B3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27B3C"/>
    <w:rPr>
      <w:rFonts w:ascii="Tahoma" w:eastAsia="Tahoma" w:hAnsi="Tahoma" w:cs="Tahoma"/>
      <w:lang w:val="en-US" w:eastAsia="en-US" w:bidi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8377F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377F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377F0"/>
    <w:rPr>
      <w:rFonts w:ascii="Tahoma" w:eastAsia="Tahoma" w:hAnsi="Tahoma" w:cs="Tahoma"/>
      <w:sz w:val="20"/>
      <w:szCs w:val="20"/>
      <w:lang w:val="en-US" w:eastAsia="en-US" w:bidi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377F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377F0"/>
    <w:rPr>
      <w:rFonts w:ascii="Tahoma" w:eastAsia="Tahoma" w:hAnsi="Tahoma" w:cs="Tahoma"/>
      <w:b/>
      <w:bCs/>
      <w:sz w:val="20"/>
      <w:szCs w:val="20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6951d41b-6b8e-4636-984f-012bff14ba18}" enabled="1" method="Standard" siteId="{c98a79ca-5a9a-4791-a243-f06afd67464d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210</Words>
  <Characters>1203</Characters>
  <Application>Microsoft Office Word</Application>
  <DocSecurity>0</DocSecurity>
  <Lines>10</Lines>
  <Paragraphs>2</Paragraphs>
  <ScaleCrop>false</ScaleCrop>
  <Company/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LIM</dc:creator>
  <cp:keywords/>
  <dc:description/>
  <cp:lastModifiedBy>Jennifer LIM</cp:lastModifiedBy>
  <cp:revision>4</cp:revision>
  <dcterms:created xsi:type="dcterms:W3CDTF">2026-10-21T08:31:00Z</dcterms:created>
  <dcterms:modified xsi:type="dcterms:W3CDTF">2026-10-22T02:06:00Z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28221e3a-4d29-46f2-a8a6-08c3fd664693</vt:lpwstr>
  </property>
  <property fmtid="{D5CDD505-2E9C-101B-9397-08002B2CF9AE}" pid="3" name="ClassificationContentMarkingHeaderShapeIds">
    <vt:lpwstr>25619264,488f63dc,7f51e370</vt:lpwstr>
  </property>
  <property fmtid="{D5CDD505-2E9C-101B-9397-08002B2CF9AE}" pid="4" name="ClassificationContentMarkingHeaderFontProps">
    <vt:lpwstr>#000000,8,Aptos</vt:lpwstr>
  </property>
  <property fmtid="{D5CDD505-2E9C-101B-9397-08002B2CF9AE}" pid="5" name="ClassificationContentMarkingHeaderText">
    <vt:lpwstr>SMU Classification: Restricted</vt:lpwstr>
  </property>
</Properties>
</file>